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85" w:rsidRPr="00637585" w:rsidRDefault="00637585" w:rsidP="00480959">
      <w:pPr>
        <w:widowControl/>
        <w:spacing w:line="360" w:lineRule="auto"/>
        <w:ind w:firstLineChars="800" w:firstLine="2249"/>
        <w:rPr>
          <w:rFonts w:asciiTheme="majorEastAsia" w:eastAsiaTheme="majorEastAsia" w:hAnsiTheme="majorEastAsia"/>
          <w:b/>
          <w:sz w:val="28"/>
          <w:szCs w:val="28"/>
        </w:rPr>
      </w:pPr>
      <w:r w:rsidRPr="00637585">
        <w:rPr>
          <w:rFonts w:asciiTheme="majorEastAsia" w:eastAsiaTheme="majorEastAsia" w:hAnsiTheme="majorEastAsia" w:hint="eastAsia"/>
          <w:b/>
          <w:sz w:val="28"/>
          <w:szCs w:val="28"/>
        </w:rPr>
        <w:t>人类ORF</w:t>
      </w:r>
      <w:r w:rsidRPr="00637585">
        <w:rPr>
          <w:rFonts w:asciiTheme="majorEastAsia" w:eastAsiaTheme="majorEastAsia" w:hAnsiTheme="majorEastAsia"/>
          <w:b/>
          <w:sz w:val="28"/>
          <w:szCs w:val="28"/>
        </w:rPr>
        <w:t>文库</w:t>
      </w:r>
      <w:r w:rsidRPr="00637585">
        <w:rPr>
          <w:rFonts w:asciiTheme="majorEastAsia" w:eastAsiaTheme="majorEastAsia" w:hAnsiTheme="majorEastAsia" w:hint="eastAsia"/>
          <w:b/>
          <w:sz w:val="28"/>
          <w:szCs w:val="28"/>
        </w:rPr>
        <w:t>申领流程</w:t>
      </w:r>
    </w:p>
    <w:p w:rsidR="00637585" w:rsidRDefault="00637585" w:rsidP="00637585">
      <w:pPr>
        <w:widowControl/>
        <w:spacing w:line="360" w:lineRule="auto"/>
        <w:ind w:firstLineChars="200" w:firstLine="602"/>
        <w:jc w:val="left"/>
        <w:rPr>
          <w:b/>
          <w:sz w:val="30"/>
          <w:szCs w:val="30"/>
        </w:rPr>
      </w:pPr>
    </w:p>
    <w:p w:rsidR="00637585" w:rsidRPr="00637585" w:rsidRDefault="00637585" w:rsidP="00170462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以下为文库使用程序、相关规定和收费标准，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请各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研究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组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遵守</w:t>
      </w:r>
      <w:r w:rsidR="00B3452F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执行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：</w:t>
      </w:r>
    </w:p>
    <w:p w:rsidR="00637585" w:rsidRPr="00637585" w:rsidRDefault="00637585" w:rsidP="00170462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1、使用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者向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PI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提出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申请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（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根据文库信息正确列出克隆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名称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及使用者姓名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等）。</w:t>
      </w:r>
    </w:p>
    <w:p w:rsidR="00637585" w:rsidRPr="00637585" w:rsidRDefault="00637585" w:rsidP="00170462">
      <w:pPr>
        <w:widowControl/>
        <w:spacing w:line="360" w:lineRule="auto"/>
        <w:ind w:left="360" w:hangingChars="150" w:hanging="360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2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、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PI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签字或邮件确认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后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，由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课题组</w:t>
      </w:r>
      <w:r w:rsidR="007B4BC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管理员将本课题组的需求填写文库申领表</w:t>
      </w:r>
      <w:r w:rsid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后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统一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发邮件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上报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（可以邮件给</w:t>
      </w:r>
      <w:r w:rsidR="00B3452F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平台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文库管理</w:t>
      </w:r>
      <w:r w:rsidR="00B3452F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人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员抄送邮件给PI，表明PI</w:t>
      </w:r>
      <w:r w:rsidR="007B4BC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知晓</w:t>
      </w:r>
      <w:r w:rsid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申领事宜</w:t>
      </w:r>
      <w:r w:rsidR="00B3452F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）</w:t>
      </w:r>
      <w:r w:rsid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，不接受</w:t>
      </w:r>
      <w:r w:rsidR="00170462" w:rsidRP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个人申请。</w:t>
      </w:r>
    </w:p>
    <w:p w:rsidR="00637585" w:rsidRPr="00637585" w:rsidRDefault="00637585" w:rsidP="00170462">
      <w:pPr>
        <w:widowControl/>
        <w:spacing w:line="360" w:lineRule="auto"/>
        <w:ind w:left="360" w:hangingChars="150" w:hanging="360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3</w:t>
      </w:r>
      <w:r>
        <w:rPr>
          <w:rFonts w:asciiTheme="minorEastAsia" w:hAnsiTheme="minorEastAsia" w:cs="Tahoma"/>
          <w:color w:val="000000"/>
          <w:kern w:val="0"/>
          <w:sz w:val="24"/>
          <w:szCs w:val="24"/>
        </w:rPr>
        <w:t>、由</w:t>
      </w:r>
      <w:r w:rsidR="007B4BC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平台</w:t>
      </w:r>
      <w:r w:rsidR="00B3452F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文库管理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人员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按照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者需求，无菌分装相关克隆提供给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。</w:t>
      </w:r>
    </w:p>
    <w:p w:rsidR="00637585" w:rsidRPr="00637585" w:rsidRDefault="00637585" w:rsidP="00170462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4、使用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及时反馈使用情况，如基因测序结果、克隆质量等。</w:t>
      </w:r>
    </w:p>
    <w:p w:rsidR="00637585" w:rsidRPr="00637585" w:rsidRDefault="00637585" w:rsidP="00170462">
      <w:pPr>
        <w:widowControl/>
        <w:spacing w:line="360" w:lineRule="auto"/>
        <w:ind w:left="360" w:hangingChars="150" w:hanging="360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5、使用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获得克隆后向</w:t>
      </w:r>
      <w:r w:rsidR="007B4BC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平台</w:t>
      </w:r>
      <w:r w:rsidR="00B3452F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文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库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返回相应的大抽质粒和</w:t>
      </w:r>
      <w:proofErr w:type="gramStart"/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甘油菌各两份</w:t>
      </w:r>
      <w:proofErr w:type="gramEnd"/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。</w:t>
      </w:r>
    </w:p>
    <w:p w:rsidR="00637585" w:rsidRPr="007B4BC2" w:rsidRDefault="00637585" w:rsidP="007B4BC2">
      <w:pPr>
        <w:spacing w:line="360" w:lineRule="auto"/>
        <w:ind w:left="240" w:hangingChars="100" w:hanging="240"/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6、</w:t>
      </w:r>
      <w:r w:rsidR="00EF7FB3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 xml:space="preserve"> 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不得将文库克隆转让给第三方</w:t>
      </w:r>
      <w:r w:rsid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，</w:t>
      </w:r>
      <w:r w:rsidR="00170462" w:rsidRPr="00170462">
        <w:rPr>
          <w:rFonts w:asciiTheme="minorEastAsia" w:hAnsiTheme="minorEastAsia" w:hint="eastAsia"/>
          <w:sz w:val="24"/>
          <w:szCs w:val="24"/>
        </w:rPr>
        <w:t>并</w:t>
      </w:r>
      <w:r w:rsidR="00170462">
        <w:rPr>
          <w:rFonts w:asciiTheme="minorEastAsia" w:hAnsiTheme="minorEastAsia" w:hint="eastAsia"/>
          <w:sz w:val="24"/>
          <w:szCs w:val="24"/>
        </w:rPr>
        <w:t>需与平台</w:t>
      </w:r>
      <w:r w:rsidR="00170462" w:rsidRPr="00170462">
        <w:rPr>
          <w:rFonts w:asciiTheme="minorEastAsia" w:hAnsiTheme="minorEastAsia" w:hint="eastAsia"/>
          <w:sz w:val="24"/>
          <w:szCs w:val="24"/>
        </w:rPr>
        <w:t>签署“实验材料转让协议”，</w:t>
      </w:r>
      <w:r w:rsidR="00EF7FB3">
        <w:rPr>
          <w:rFonts w:asciiTheme="minorEastAsia" w:hAnsiTheme="minorEastAsia" w:hint="eastAsia"/>
          <w:sz w:val="24"/>
          <w:szCs w:val="24"/>
        </w:rPr>
        <w:t xml:space="preserve">   </w:t>
      </w:r>
      <w:r w:rsidR="00170462" w:rsidRPr="00170462">
        <w:rPr>
          <w:rFonts w:asciiTheme="minorEastAsia" w:hAnsiTheme="minorEastAsia" w:hint="eastAsia"/>
          <w:sz w:val="24"/>
          <w:szCs w:val="24"/>
        </w:rPr>
        <w:t>实验者和PI签字后</w:t>
      </w:r>
      <w:r w:rsidR="00EF7FB3">
        <w:rPr>
          <w:rFonts w:asciiTheme="minorEastAsia" w:hAnsiTheme="minorEastAsia" w:hint="eastAsia"/>
          <w:sz w:val="24"/>
          <w:szCs w:val="24"/>
        </w:rPr>
        <w:t>交课题组管理员</w:t>
      </w:r>
      <w:r w:rsidR="00170462" w:rsidRPr="00170462">
        <w:rPr>
          <w:rFonts w:asciiTheme="minorEastAsia" w:hAnsiTheme="minorEastAsia" w:hint="eastAsia"/>
          <w:sz w:val="24"/>
          <w:szCs w:val="24"/>
        </w:rPr>
        <w:t>扫描电子版</w:t>
      </w:r>
      <w:r w:rsidR="00170462">
        <w:rPr>
          <w:rFonts w:asciiTheme="minorEastAsia" w:hAnsiTheme="minorEastAsia" w:hint="eastAsia"/>
          <w:sz w:val="24"/>
          <w:szCs w:val="24"/>
        </w:rPr>
        <w:t>协议</w:t>
      </w:r>
      <w:r w:rsidR="00170462" w:rsidRPr="00170462">
        <w:rPr>
          <w:rFonts w:asciiTheme="minorEastAsia" w:hAnsiTheme="minorEastAsia" w:hint="eastAsia"/>
          <w:sz w:val="24"/>
          <w:szCs w:val="24"/>
        </w:rPr>
        <w:t>随</w:t>
      </w:r>
      <w:r w:rsidR="007B4BC2">
        <w:rPr>
          <w:rFonts w:asciiTheme="minorEastAsia" w:hAnsiTheme="minorEastAsia" w:hint="eastAsia"/>
          <w:sz w:val="24"/>
          <w:szCs w:val="24"/>
        </w:rPr>
        <w:t>文库</w:t>
      </w:r>
      <w:r w:rsidR="00170462" w:rsidRPr="00170462">
        <w:rPr>
          <w:rFonts w:asciiTheme="minorEastAsia" w:hAnsiTheme="minorEastAsia" w:hint="eastAsia"/>
          <w:sz w:val="24"/>
          <w:szCs w:val="24"/>
        </w:rPr>
        <w:t>申领表一同发送邮件</w:t>
      </w:r>
      <w:r w:rsidR="00170462">
        <w:rPr>
          <w:rFonts w:asciiTheme="minorEastAsia" w:hAnsiTheme="minorEastAsia" w:hint="eastAsia"/>
          <w:sz w:val="24"/>
          <w:szCs w:val="24"/>
        </w:rPr>
        <w:t>至</w:t>
      </w:r>
      <w:r w:rsidR="00170462" w:rsidRPr="00170462">
        <w:rPr>
          <w:rFonts w:asciiTheme="minorEastAsia" w:hAnsiTheme="minorEastAsia" w:hint="eastAsia"/>
          <w:sz w:val="24"/>
          <w:szCs w:val="24"/>
        </w:rPr>
        <w:t>whsun01@sibs.ac.cn 。纸质版协议可收齐集中提交。</w:t>
      </w:r>
    </w:p>
    <w:p w:rsidR="00480959" w:rsidRDefault="00637585" w:rsidP="00170462">
      <w:pPr>
        <w:widowControl/>
        <w:spacing w:line="360" w:lineRule="auto"/>
        <w:ind w:left="360" w:hangingChars="150" w:hanging="360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7、收费标准：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1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00元人民币/</w:t>
      </w:r>
      <w:proofErr w:type="gramStart"/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个</w:t>
      </w:r>
      <w:proofErr w:type="gramEnd"/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克隆 （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内部使用成本费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）。</w:t>
      </w:r>
    </w:p>
    <w:p w:rsidR="00637585" w:rsidRPr="00716209" w:rsidRDefault="00716209" w:rsidP="00170462">
      <w:pPr>
        <w:widowControl/>
        <w:spacing w:line="360" w:lineRule="auto"/>
        <w:ind w:leftChars="150" w:left="315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注</w:t>
      </w:r>
      <w:r w:rsidR="00480959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：</w:t>
      </w:r>
      <w:r w:rsidRPr="00413428">
        <w:rPr>
          <w:rFonts w:ascii="宋体" w:eastAsia="宋体" w:hAnsi="宋体" w:cs="宋体"/>
          <w:color w:val="000000"/>
          <w:kern w:val="0"/>
          <w:sz w:val="24"/>
          <w:szCs w:val="24"/>
        </w:rPr>
        <w:t>“问题克隆”不收费。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“</w:t>
      </w:r>
      <w:r w:rsidRPr="00413428">
        <w:rPr>
          <w:rFonts w:ascii="宋体" w:eastAsia="宋体" w:hAnsi="宋体" w:cs="宋体"/>
          <w:color w:val="000000"/>
          <w:kern w:val="0"/>
          <w:sz w:val="24"/>
          <w:szCs w:val="24"/>
        </w:rPr>
        <w:t>问题克隆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</w:t>
      </w:r>
      <w:r w:rsidRPr="00413428">
        <w:rPr>
          <w:rFonts w:ascii="宋体" w:eastAsia="宋体" w:hAnsi="宋体" w:cs="宋体"/>
          <w:color w:val="000000"/>
          <w:kern w:val="0"/>
          <w:sz w:val="24"/>
          <w:szCs w:val="24"/>
        </w:rPr>
        <w:t>指经测序后确定是空载体，或其他基因，或碱基突变或片段缺失。</w:t>
      </w:r>
    </w:p>
    <w:p w:rsidR="00637585" w:rsidRPr="00637585" w:rsidRDefault="00637585" w:rsidP="00170462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</w:p>
    <w:p w:rsidR="00637585" w:rsidRPr="00637585" w:rsidRDefault="00637585" w:rsidP="00170462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提醒：目前文库保存形式为甘油菌，用无菌封膜</w:t>
      </w:r>
      <w:proofErr w:type="gramStart"/>
      <w:r w:rsidR="00716209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黏</w:t>
      </w:r>
      <w:proofErr w:type="gramEnd"/>
      <w:r w:rsidR="00716209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贴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96</w:t>
      </w:r>
      <w:r w:rsidR="00716209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孔板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来保证无菌状态，因此每次吸取克隆时需要撕去封膜，再加盖新模，为了减少菌液反复冻融和污染，请实验者做好实验规划，集中提出申请。</w:t>
      </w:r>
    </w:p>
    <w:p w:rsidR="00637585" w:rsidRPr="00716209" w:rsidRDefault="00637585" w:rsidP="00637585">
      <w:pPr>
        <w:widowControl/>
        <w:adjustRightInd w:val="0"/>
        <w:spacing w:line="360" w:lineRule="auto"/>
        <w:ind w:firstLineChars="250" w:firstLine="600"/>
        <w:rPr>
          <w:rFonts w:asciiTheme="minorEastAsia" w:hAnsiTheme="minorEastAsia" w:cs="Tahoma"/>
          <w:color w:val="000000"/>
          <w:kern w:val="0"/>
          <w:sz w:val="24"/>
          <w:szCs w:val="24"/>
        </w:rPr>
      </w:pPr>
    </w:p>
    <w:p w:rsidR="00637585" w:rsidRPr="00637585" w:rsidRDefault="00637585" w:rsidP="00637585">
      <w:pPr>
        <w:widowControl/>
        <w:adjustRightInd w:val="0"/>
        <w:spacing w:line="360" w:lineRule="auto"/>
        <w:ind w:firstLineChars="250" w:firstLine="600"/>
        <w:rPr>
          <w:rFonts w:asciiTheme="minorEastAsia" w:hAnsiTheme="minorEastAsia" w:cs="Tahoma"/>
          <w:color w:val="000000"/>
          <w:kern w:val="0"/>
          <w:sz w:val="24"/>
          <w:szCs w:val="24"/>
        </w:rPr>
      </w:pPr>
    </w:p>
    <w:p w:rsidR="00637585" w:rsidRPr="00637585" w:rsidRDefault="00637585" w:rsidP="00637585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</w:p>
    <w:p w:rsidR="00637585" w:rsidRPr="00413428" w:rsidRDefault="00637585" w:rsidP="00637585">
      <w:pPr>
        <w:widowControl/>
        <w:spacing w:line="360" w:lineRule="auto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837418" w:rsidRPr="00637585" w:rsidRDefault="00837418"/>
    <w:sectPr w:rsidR="00837418" w:rsidRPr="00637585" w:rsidSect="00837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F54" w:rsidRDefault="002D4F54" w:rsidP="00170462">
      <w:r>
        <w:separator/>
      </w:r>
    </w:p>
  </w:endnote>
  <w:endnote w:type="continuationSeparator" w:id="0">
    <w:p w:rsidR="002D4F54" w:rsidRDefault="002D4F54" w:rsidP="00170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F54" w:rsidRDefault="002D4F54" w:rsidP="00170462">
      <w:r>
        <w:separator/>
      </w:r>
    </w:p>
  </w:footnote>
  <w:footnote w:type="continuationSeparator" w:id="0">
    <w:p w:rsidR="002D4F54" w:rsidRDefault="002D4F54" w:rsidP="001704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7585"/>
    <w:rsid w:val="000740C0"/>
    <w:rsid w:val="00170462"/>
    <w:rsid w:val="002D4F54"/>
    <w:rsid w:val="003568CD"/>
    <w:rsid w:val="00480959"/>
    <w:rsid w:val="00637585"/>
    <w:rsid w:val="00716209"/>
    <w:rsid w:val="007B4BC2"/>
    <w:rsid w:val="00837418"/>
    <w:rsid w:val="00B3452F"/>
    <w:rsid w:val="00BD7E88"/>
    <w:rsid w:val="00BE3645"/>
    <w:rsid w:val="00EF7FB3"/>
    <w:rsid w:val="00F52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04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04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04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04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swh</dc:creator>
  <cp:keywords/>
  <dc:description/>
  <cp:lastModifiedBy>swh</cp:lastModifiedBy>
  <cp:revision>4</cp:revision>
  <dcterms:created xsi:type="dcterms:W3CDTF">2020-09-29T07:04:00Z</dcterms:created>
  <dcterms:modified xsi:type="dcterms:W3CDTF">2020-10-09T07:41:00Z</dcterms:modified>
</cp:coreProperties>
</file>