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A80DAD" w:rsidRDefault="00D34D45" w:rsidP="002C4970">
      <w:pPr>
        <w:jc w:val="center"/>
        <w:rPr>
          <w:rFonts w:ascii="华文新魏" w:eastAsia="华文新魏" w:hAnsi="微软雅黑" w:cstheme="minorBidi"/>
          <w:b/>
          <w:sz w:val="44"/>
          <w:szCs w:val="44"/>
        </w:rPr>
      </w:pPr>
      <w:r>
        <w:rPr>
          <w:rFonts w:ascii="华文新魏" w:eastAsia="华文新魏" w:hAnsi="微软雅黑" w:cstheme="minorBidi" w:hint="eastAsia"/>
          <w:b/>
          <w:sz w:val="44"/>
          <w:szCs w:val="44"/>
        </w:rPr>
        <w:t>V</w:t>
      </w:r>
      <w:r>
        <w:rPr>
          <w:rFonts w:ascii="华文新魏" w:eastAsia="华文新魏" w:hAnsi="微软雅黑" w:cstheme="minorBidi"/>
          <w:b/>
          <w:sz w:val="44"/>
          <w:szCs w:val="44"/>
        </w:rPr>
        <w:t>ectra</w:t>
      </w:r>
      <w:r w:rsidR="002C4970" w:rsidRPr="002C4970">
        <w:rPr>
          <w:rFonts w:ascii="华文新魏" w:eastAsia="华文新魏" w:hAnsi="微软雅黑" w:cstheme="minorBidi" w:hint="eastAsia"/>
          <w:b/>
          <w:sz w:val="44"/>
          <w:szCs w:val="44"/>
        </w:rPr>
        <w:t>操作指南</w:t>
      </w:r>
    </w:p>
    <w:p w:rsidR="002C4970" w:rsidRDefault="002C4970" w:rsidP="002C4970">
      <w:pPr>
        <w:jc w:val="center"/>
      </w:pPr>
    </w:p>
    <w:p w:rsidR="00334D83" w:rsidRDefault="00334D83" w:rsidP="00334D83">
      <w:pPr>
        <w:pStyle w:val="a5"/>
        <w:numPr>
          <w:ilvl w:val="0"/>
          <w:numId w:val="8"/>
        </w:numPr>
        <w:ind w:firstLineChars="0"/>
        <w:rPr>
          <w:rFonts w:ascii="华文新魏" w:eastAsia="华文新魏"/>
          <w:sz w:val="30"/>
          <w:szCs w:val="30"/>
        </w:rPr>
      </w:pPr>
      <w:r w:rsidRPr="00334D83">
        <w:rPr>
          <w:rFonts w:ascii="华文新魏" w:eastAsia="华文新魏" w:hint="eastAsia"/>
          <w:sz w:val="30"/>
          <w:szCs w:val="30"/>
        </w:rPr>
        <w:t>开机：依次开启总电源、显微镜控制器、Vectra控制器、高通量自动上样臂、荧光光源（仅需要荧光拍摄时使用）、电脑。再打开Vectra软件，等待各部分模块初始化完成。</w:t>
      </w:r>
    </w:p>
    <w:p w:rsidR="00334D83" w:rsidRDefault="00334D83" w:rsidP="00DF1D0D">
      <w:pPr>
        <w:ind w:firstLineChars="150" w:firstLine="450"/>
        <w:rPr>
          <w:rFonts w:ascii="华文新魏" w:eastAsia="华文新魏"/>
          <w:noProof/>
          <w:sz w:val="30"/>
          <w:szCs w:val="30"/>
        </w:rPr>
      </w:pPr>
      <w:r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571500" cy="761982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55" cy="7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90A">
        <w:rPr>
          <w:rFonts w:ascii="华文新魏" w:eastAsia="华文新魏" w:hint="eastAsia"/>
          <w:noProof/>
          <w:sz w:val="30"/>
          <w:szCs w:val="30"/>
        </w:rPr>
        <w:t xml:space="preserve">  </w:t>
      </w:r>
      <w:r w:rsidR="00DF1D0D">
        <w:rPr>
          <w:rFonts w:ascii="华文新魏" w:eastAsia="华文新魏" w:hint="eastAsia"/>
          <w:noProof/>
          <w:sz w:val="30"/>
          <w:szCs w:val="30"/>
        </w:rPr>
        <w:t xml:space="preserve"> </w:t>
      </w:r>
      <w:r w:rsidR="004D690A">
        <w:rPr>
          <w:rFonts w:ascii="华文新魏" w:eastAsia="华文新魏" w:hint="eastAsia"/>
          <w:noProof/>
          <w:sz w:val="30"/>
          <w:szCs w:val="30"/>
        </w:rPr>
        <w:t xml:space="preserve">     </w:t>
      </w:r>
      <w:r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555144" cy="740172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5" cy="7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90A">
        <w:rPr>
          <w:rFonts w:ascii="华文新魏" w:eastAsia="华文新魏" w:hint="eastAsia"/>
          <w:noProof/>
          <w:sz w:val="30"/>
          <w:szCs w:val="30"/>
        </w:rPr>
        <w:t xml:space="preserve">      </w:t>
      </w:r>
      <w:r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571500" cy="76198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73" cy="77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90A">
        <w:rPr>
          <w:rFonts w:ascii="华文新魏" w:eastAsia="华文新魏" w:hint="eastAsia"/>
          <w:noProof/>
          <w:sz w:val="30"/>
          <w:szCs w:val="30"/>
        </w:rPr>
        <w:t xml:space="preserve">     </w:t>
      </w:r>
      <w:r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571500" cy="761981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4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35" cy="76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D0D">
        <w:rPr>
          <w:rFonts w:ascii="华文新魏" w:eastAsia="华文新魏" w:hint="eastAsia"/>
          <w:noProof/>
          <w:sz w:val="30"/>
          <w:szCs w:val="30"/>
        </w:rPr>
        <w:t xml:space="preserve">     </w:t>
      </w:r>
      <w:r w:rsidR="00DF1D0D"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752475" cy="7334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83" w:rsidRPr="00DF1D0D" w:rsidRDefault="00334D83" w:rsidP="00DF1D0D">
      <w:pPr>
        <w:ind w:firstLineChars="50" w:firstLine="120"/>
        <w:rPr>
          <w:rFonts w:ascii="华文新魏" w:eastAsia="华文新魏"/>
          <w:sz w:val="24"/>
        </w:rPr>
      </w:pPr>
      <w:r w:rsidRPr="00DF1D0D">
        <w:rPr>
          <w:rFonts w:ascii="华文新魏" w:eastAsia="华文新魏" w:hint="eastAsia"/>
          <w:noProof/>
          <w:sz w:val="24"/>
        </w:rPr>
        <w:t xml:space="preserve">显微镜控制器 </w:t>
      </w:r>
      <w:r w:rsidR="00DF1D0D">
        <w:rPr>
          <w:rFonts w:ascii="华文新魏" w:eastAsia="华文新魏" w:hint="eastAsia"/>
          <w:noProof/>
          <w:sz w:val="24"/>
        </w:rPr>
        <w:t xml:space="preserve">    </w:t>
      </w:r>
      <w:r w:rsidRPr="00DF1D0D">
        <w:rPr>
          <w:rFonts w:ascii="华文新魏" w:eastAsia="华文新魏"/>
          <w:noProof/>
          <w:sz w:val="24"/>
        </w:rPr>
        <w:t>Vectra</w:t>
      </w:r>
      <w:r w:rsidRPr="00DF1D0D">
        <w:rPr>
          <w:rFonts w:ascii="华文新魏" w:eastAsia="华文新魏" w:hint="eastAsia"/>
          <w:noProof/>
          <w:sz w:val="24"/>
        </w:rPr>
        <w:t>控制</w:t>
      </w:r>
      <w:r w:rsidRPr="00DF1D0D">
        <w:rPr>
          <w:rFonts w:ascii="华文新魏" w:eastAsia="华文新魏"/>
          <w:noProof/>
          <w:sz w:val="24"/>
        </w:rPr>
        <w:t>器</w:t>
      </w:r>
      <w:r w:rsidR="004D690A" w:rsidRPr="00DF1D0D">
        <w:rPr>
          <w:rFonts w:ascii="华文新魏" w:eastAsia="华文新魏" w:hint="eastAsia"/>
          <w:noProof/>
          <w:sz w:val="24"/>
        </w:rPr>
        <w:t xml:space="preserve"> </w:t>
      </w:r>
      <w:r w:rsidR="00DF1D0D">
        <w:rPr>
          <w:rFonts w:ascii="华文新魏" w:eastAsia="华文新魏" w:hint="eastAsia"/>
          <w:noProof/>
          <w:sz w:val="24"/>
        </w:rPr>
        <w:t xml:space="preserve">     </w:t>
      </w:r>
      <w:r w:rsidRPr="00DF1D0D">
        <w:rPr>
          <w:rFonts w:ascii="华文新魏" w:eastAsia="华文新魏" w:hint="eastAsia"/>
          <w:noProof/>
          <w:sz w:val="24"/>
        </w:rPr>
        <w:t xml:space="preserve">自动上样臂  </w:t>
      </w:r>
      <w:r w:rsidR="00DF1D0D">
        <w:rPr>
          <w:rFonts w:ascii="华文新魏" w:eastAsia="华文新魏" w:hint="eastAsia"/>
          <w:noProof/>
          <w:sz w:val="24"/>
        </w:rPr>
        <w:t xml:space="preserve">   </w:t>
      </w:r>
      <w:r w:rsidRPr="00DF1D0D">
        <w:rPr>
          <w:rFonts w:ascii="华文新魏" w:eastAsia="华文新魏" w:hint="eastAsia"/>
          <w:noProof/>
          <w:sz w:val="24"/>
        </w:rPr>
        <w:t>荧光光源</w:t>
      </w:r>
      <w:r w:rsidR="00DF1D0D" w:rsidRPr="00DF1D0D">
        <w:rPr>
          <w:rFonts w:ascii="华文新魏" w:eastAsia="华文新魏" w:hint="eastAsia"/>
          <w:noProof/>
          <w:sz w:val="24"/>
        </w:rPr>
        <w:t xml:space="preserve">   </w:t>
      </w:r>
      <w:r w:rsidR="00DF1D0D">
        <w:rPr>
          <w:rFonts w:ascii="华文新魏" w:eastAsia="华文新魏" w:hint="eastAsia"/>
          <w:noProof/>
          <w:sz w:val="24"/>
        </w:rPr>
        <w:t xml:space="preserve">   </w:t>
      </w:r>
      <w:r w:rsidR="00DF1D0D" w:rsidRPr="00DF1D0D">
        <w:rPr>
          <w:rFonts w:ascii="华文新魏" w:eastAsia="华文新魏" w:hint="eastAsia"/>
          <w:noProof/>
          <w:sz w:val="24"/>
        </w:rPr>
        <w:t>Vectra软件</w:t>
      </w:r>
    </w:p>
    <w:p w:rsidR="00334D83" w:rsidRPr="00334D83" w:rsidRDefault="00334D83" w:rsidP="00334D83">
      <w:pPr>
        <w:pStyle w:val="a5"/>
        <w:numPr>
          <w:ilvl w:val="0"/>
          <w:numId w:val="8"/>
        </w:numPr>
        <w:ind w:firstLineChars="0"/>
        <w:rPr>
          <w:rFonts w:ascii="华文新魏" w:eastAsia="华文新魏"/>
          <w:sz w:val="30"/>
          <w:szCs w:val="30"/>
        </w:rPr>
      </w:pPr>
      <w:r w:rsidRPr="00334D83">
        <w:rPr>
          <w:rFonts w:ascii="华文新魏" w:eastAsia="华文新魏" w:hint="eastAsia"/>
          <w:sz w:val="30"/>
          <w:szCs w:val="30"/>
        </w:rPr>
        <w:t>第一次使用请在Vectra软件中新建采集程序protocol，选择好成像模式、组织样品类型，保存好protocol待用。常规使用时通过File/load protocol选择适合的protocol待用。</w:t>
      </w:r>
    </w:p>
    <w:p w:rsidR="00334D83" w:rsidRPr="00334D83" w:rsidRDefault="00334D83" w:rsidP="00334D83">
      <w:pPr>
        <w:pStyle w:val="a5"/>
        <w:numPr>
          <w:ilvl w:val="0"/>
          <w:numId w:val="8"/>
        </w:numPr>
        <w:ind w:firstLineChars="0"/>
        <w:rPr>
          <w:rFonts w:ascii="华文新魏" w:eastAsia="华文新魏"/>
          <w:sz w:val="30"/>
          <w:szCs w:val="30"/>
        </w:rPr>
      </w:pPr>
      <w:r w:rsidRPr="00334D83">
        <w:rPr>
          <w:rFonts w:ascii="华文新魏" w:eastAsia="华文新魏" w:hint="eastAsia"/>
          <w:sz w:val="30"/>
          <w:szCs w:val="30"/>
        </w:rPr>
        <w:t>在4X下锁定聚焦面设置Home Z，检查20X/40X与4X是否齐焦，点击set up菜单，选择Setting/Hardware，在HP-LP offset项目的Focus Shift中填入20X和4X聚焦面的差值，完成并检查Setting窗口其他标签栏的设置。如果荧光模式，需要选中Open Shutter开启荧光光闸，并且设置每个物镜下每种荧光通道的曝光时间。</w:t>
      </w:r>
    </w:p>
    <w:p w:rsidR="00334D83" w:rsidRPr="00334D83" w:rsidRDefault="00334D83" w:rsidP="00334D83">
      <w:pPr>
        <w:pStyle w:val="a5"/>
        <w:numPr>
          <w:ilvl w:val="0"/>
          <w:numId w:val="8"/>
        </w:numPr>
        <w:ind w:firstLineChars="0"/>
        <w:rPr>
          <w:rFonts w:ascii="华文新魏" w:eastAsia="华文新魏"/>
          <w:sz w:val="30"/>
          <w:szCs w:val="30"/>
        </w:rPr>
      </w:pPr>
      <w:r w:rsidRPr="00334D83">
        <w:rPr>
          <w:rFonts w:ascii="华文新魏" w:eastAsia="华文新魏" w:hint="eastAsia"/>
          <w:sz w:val="30"/>
          <w:szCs w:val="30"/>
        </w:rPr>
        <w:t>点击Start开始扫描样本，依次采集4X单色全景图、全景彩图及高倍20X/40X多光谱图像，最后点击Data Storage存储数据。</w:t>
      </w:r>
    </w:p>
    <w:p w:rsidR="00334D83" w:rsidRPr="00334D83" w:rsidRDefault="00334D83" w:rsidP="00334D83">
      <w:pPr>
        <w:pStyle w:val="a5"/>
        <w:numPr>
          <w:ilvl w:val="0"/>
          <w:numId w:val="8"/>
        </w:numPr>
        <w:ind w:firstLineChars="0"/>
        <w:rPr>
          <w:rFonts w:ascii="华文新魏" w:eastAsia="华文新魏"/>
          <w:sz w:val="30"/>
          <w:szCs w:val="30"/>
        </w:rPr>
      </w:pPr>
      <w:r w:rsidRPr="00334D83">
        <w:rPr>
          <w:rFonts w:ascii="华文新魏" w:eastAsia="华文新魏" w:hint="eastAsia"/>
          <w:sz w:val="30"/>
          <w:szCs w:val="30"/>
        </w:rPr>
        <w:t>关机：依次关闭Vectra软件、电脑、高通量自动上样臂、（荧光控制器）、Vectra控制器、显微镜控制器、总电源。</w:t>
      </w:r>
    </w:p>
    <w:p w:rsidR="00067E65" w:rsidRPr="00BA16E1" w:rsidRDefault="00C12C7A" w:rsidP="00BA16E1">
      <w:pPr>
        <w:spacing w:line="360" w:lineRule="auto"/>
        <w:ind w:left="420"/>
        <w:rPr>
          <w:rFonts w:ascii="华文行楷" w:eastAsia="华文行楷"/>
          <w:sz w:val="30"/>
          <w:szCs w:val="30"/>
        </w:rPr>
      </w:pPr>
      <w:r w:rsidRPr="00C12C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46.6pt;margin-top:12.3pt;width:281.25pt;height:101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" fillcolor="#6ff" strokecolor="#002060">
            <v:textbox>
              <w:txbxContent>
                <w:p w:rsidR="00282DB7" w:rsidRPr="00551553" w:rsidRDefault="0003144F" w:rsidP="00FF0EC8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 w:rsidRPr="00551553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仪器生产</w:t>
                  </w:r>
                  <w:r w:rsidR="00B0007C"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厂商</w:t>
                  </w:r>
                  <w:r w:rsidR="00B0007C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：</w:t>
                  </w:r>
                  <w:r w:rsidR="00FF0EC8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铂金埃尔默企业管理有限</w:t>
                  </w:r>
                  <w:r w:rsidR="00FF0EC8"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公司</w:t>
                  </w:r>
                </w:p>
                <w:p w:rsidR="0003144F" w:rsidRDefault="00B0007C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技术</w:t>
                  </w:r>
                  <w:r w:rsidR="00571C9F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支持</w:t>
                  </w:r>
                  <w:r w:rsidR="0003144F" w:rsidRPr="00551553"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：</w:t>
                  </w:r>
                  <w:r w:rsidR="00FF0EC8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钱邦国</w:t>
                  </w:r>
                  <w:r w:rsidR="005B42F3"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1</w:t>
                  </w:r>
                  <w:r w:rsidR="00FF0EC8"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3671647392</w:t>
                  </w:r>
                </w:p>
                <w:p w:rsidR="00FF0EC8" w:rsidRDefault="00571C9F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应用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支持：</w:t>
                  </w:r>
                  <w:r w:rsidR="00FF0EC8"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刘文苑</w:t>
                  </w: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 xml:space="preserve"> 18616328806</w:t>
                  </w:r>
                </w:p>
                <w:p w:rsidR="00FF0EC8" w:rsidRDefault="00571C9F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硬件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支持：</w:t>
                  </w: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 xml:space="preserve">    张君印 18516369988</w:t>
                  </w:r>
                </w:p>
                <w:p w:rsidR="00571C9F" w:rsidRDefault="00571C9F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应急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电话：</w:t>
                  </w: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 xml:space="preserve">    021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-60645888 ext 5737</w:t>
                  </w:r>
                </w:p>
                <w:p w:rsidR="00571C9F" w:rsidRDefault="00571C9F">
                  <w:pP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>客服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电话：</w:t>
                  </w:r>
                  <w:r>
                    <w:rPr>
                      <w:rFonts w:ascii="隶书" w:eastAsia="隶书" w:hint="eastAsia"/>
                      <w:b/>
                      <w:color w:val="833C0B" w:themeColor="accent2" w:themeShade="80"/>
                      <w:sz w:val="24"/>
                    </w:rPr>
                    <w:t xml:space="preserve">    800</w:t>
                  </w:r>
                  <w:r>
                    <w:rPr>
                      <w:rFonts w:ascii="隶书" w:eastAsia="隶书"/>
                      <w:b/>
                      <w:color w:val="833C0B" w:themeColor="accent2" w:themeShade="80"/>
                      <w:sz w:val="24"/>
                    </w:rPr>
                    <w:t>-820-5046</w:t>
                  </w:r>
                </w:p>
              </w:txbxContent>
            </v:textbox>
            <w10:wrap type="square" anchorx="margin"/>
          </v:shape>
        </w:pict>
      </w:r>
      <w:r w:rsidR="00FF0EC8">
        <w:rPr>
          <w:rFonts w:hint="eastAsia"/>
          <w:noProof/>
        </w:rPr>
        <w:drawing>
          <wp:inline distT="0" distB="0" distL="0" distR="0">
            <wp:extent cx="2200275" cy="134263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4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43" cy="13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E65" w:rsidRPr="00BA16E1" w:rsidSect="00D82623">
      <w:pgSz w:w="11906" w:h="16838"/>
      <w:pgMar w:top="851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09" w:rsidRDefault="00F40809" w:rsidP="00282DB7">
      <w:r>
        <w:separator/>
      </w:r>
    </w:p>
  </w:endnote>
  <w:endnote w:type="continuationSeparator" w:id="1">
    <w:p w:rsidR="00F40809" w:rsidRDefault="00F40809" w:rsidP="0028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09" w:rsidRDefault="00F40809" w:rsidP="00282DB7">
      <w:r>
        <w:separator/>
      </w:r>
    </w:p>
  </w:footnote>
  <w:footnote w:type="continuationSeparator" w:id="1">
    <w:p w:rsidR="00F40809" w:rsidRDefault="00F40809" w:rsidP="00282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05"/>
    <w:multiLevelType w:val="hybridMultilevel"/>
    <w:tmpl w:val="EDA8C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31AEA"/>
    <w:multiLevelType w:val="hybridMultilevel"/>
    <w:tmpl w:val="56289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D11BE8"/>
    <w:multiLevelType w:val="hybridMultilevel"/>
    <w:tmpl w:val="AE28A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23D85"/>
    <w:multiLevelType w:val="hybridMultilevel"/>
    <w:tmpl w:val="86B4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EC21AC"/>
    <w:multiLevelType w:val="hybridMultilevel"/>
    <w:tmpl w:val="F3BC1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D0965"/>
    <w:multiLevelType w:val="hybridMultilevel"/>
    <w:tmpl w:val="2F6C91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5946D9F"/>
    <w:multiLevelType w:val="hybridMultilevel"/>
    <w:tmpl w:val="78C80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C4544EB"/>
    <w:multiLevelType w:val="hybridMultilevel"/>
    <w:tmpl w:val="2E5AC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ru v:ext="edit" colors="#6ff,#ccec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F9"/>
    <w:rsid w:val="0003144F"/>
    <w:rsid w:val="000418E1"/>
    <w:rsid w:val="00067E65"/>
    <w:rsid w:val="000E36AD"/>
    <w:rsid w:val="00197969"/>
    <w:rsid w:val="001A2E67"/>
    <w:rsid w:val="002078A7"/>
    <w:rsid w:val="00282DB7"/>
    <w:rsid w:val="002C4970"/>
    <w:rsid w:val="00334D83"/>
    <w:rsid w:val="004B2577"/>
    <w:rsid w:val="004D690A"/>
    <w:rsid w:val="004F15C2"/>
    <w:rsid w:val="00551553"/>
    <w:rsid w:val="0055598E"/>
    <w:rsid w:val="00571C9F"/>
    <w:rsid w:val="005B42F3"/>
    <w:rsid w:val="005F079D"/>
    <w:rsid w:val="006345F4"/>
    <w:rsid w:val="007120A4"/>
    <w:rsid w:val="00750263"/>
    <w:rsid w:val="008E388C"/>
    <w:rsid w:val="00920BF9"/>
    <w:rsid w:val="00931564"/>
    <w:rsid w:val="009F335A"/>
    <w:rsid w:val="00A80DAD"/>
    <w:rsid w:val="00AF12E0"/>
    <w:rsid w:val="00B0007C"/>
    <w:rsid w:val="00B46BFD"/>
    <w:rsid w:val="00BA16E1"/>
    <w:rsid w:val="00C12C7A"/>
    <w:rsid w:val="00CE6EA9"/>
    <w:rsid w:val="00D34D45"/>
    <w:rsid w:val="00D81490"/>
    <w:rsid w:val="00D82623"/>
    <w:rsid w:val="00DF1D0D"/>
    <w:rsid w:val="00E0468F"/>
    <w:rsid w:val="00E466D8"/>
    <w:rsid w:val="00EB2FE7"/>
    <w:rsid w:val="00F40809"/>
    <w:rsid w:val="00FD23BA"/>
    <w:rsid w:val="00FF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6ff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2623"/>
    <w:pPr>
      <w:ind w:firstLineChars="200" w:firstLine="420"/>
    </w:pPr>
  </w:style>
  <w:style w:type="table" w:styleId="a6">
    <w:name w:val="Table Grid"/>
    <w:basedOn w:val="a1"/>
    <w:uiPriority w:val="39"/>
    <w:rsid w:val="005B4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418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E88E-E1F6-4F0D-8650-133C8405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</dc:creator>
  <cp:keywords/>
  <dc:description/>
  <cp:lastModifiedBy>Feng</cp:lastModifiedBy>
  <cp:revision>6</cp:revision>
  <dcterms:created xsi:type="dcterms:W3CDTF">2019-03-21T08:10:00Z</dcterms:created>
  <dcterms:modified xsi:type="dcterms:W3CDTF">2020-10-13T01:56:00Z</dcterms:modified>
</cp:coreProperties>
</file>